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68" w:rsidRDefault="00FD3768" w:rsidP="00FD3768"/>
    <w:p w:rsidR="00FD3768" w:rsidRDefault="00FD3768" w:rsidP="00FD3768">
      <w:pPr>
        <w:jc w:val="center"/>
        <w:rPr>
          <w:b/>
          <w:szCs w:val="24"/>
        </w:rPr>
      </w:pPr>
      <w:bookmarkStart w:id="0" w:name="_Toc105816198"/>
      <w:r w:rsidRPr="00FD3768">
        <w:rPr>
          <w:b/>
          <w:szCs w:val="24"/>
        </w:rPr>
        <w:t xml:space="preserve">A </w:t>
      </w:r>
      <w:r>
        <w:rPr>
          <w:b/>
          <w:szCs w:val="24"/>
        </w:rPr>
        <w:t xml:space="preserve">Kámoni Arborétum Természetvédelmi Terület </w:t>
      </w:r>
    </w:p>
    <w:p w:rsidR="00FD3768" w:rsidRDefault="00FD3768" w:rsidP="00FD3768">
      <w:pPr>
        <w:jc w:val="center"/>
        <w:rPr>
          <w:b/>
          <w:szCs w:val="24"/>
        </w:rPr>
      </w:pPr>
      <w:r>
        <w:rPr>
          <w:b/>
          <w:szCs w:val="24"/>
        </w:rPr>
        <w:t>t</w:t>
      </w:r>
      <w:r w:rsidRPr="00FD3768">
        <w:rPr>
          <w:b/>
          <w:szCs w:val="24"/>
        </w:rPr>
        <w:t>ermészetvédelmi kezelési terv</w:t>
      </w:r>
      <w:bookmarkEnd w:id="0"/>
      <w:r>
        <w:rPr>
          <w:b/>
          <w:szCs w:val="24"/>
        </w:rPr>
        <w:t>e</w:t>
      </w:r>
    </w:p>
    <w:p w:rsidR="00FD3768" w:rsidRDefault="00FD3768" w:rsidP="00FD3768">
      <w:pPr>
        <w:jc w:val="center"/>
        <w:rPr>
          <w:b/>
          <w:szCs w:val="24"/>
        </w:rPr>
      </w:pPr>
      <w:r>
        <w:rPr>
          <w:b/>
          <w:szCs w:val="24"/>
        </w:rPr>
        <w:t>2006-2015.</w:t>
      </w:r>
    </w:p>
    <w:p w:rsidR="00FD3768" w:rsidRPr="00FD3768" w:rsidRDefault="00FD3768" w:rsidP="00FD3768">
      <w:pPr>
        <w:jc w:val="center"/>
        <w:rPr>
          <w:b/>
          <w:szCs w:val="24"/>
        </w:rPr>
      </w:pPr>
    </w:p>
    <w:p w:rsidR="00FD3768" w:rsidRPr="00FD3768" w:rsidRDefault="00FD3768" w:rsidP="00FD3768">
      <w:pPr>
        <w:numPr>
          <w:ilvl w:val="0"/>
          <w:numId w:val="8"/>
        </w:numPr>
        <w:rPr>
          <w:b/>
          <w:szCs w:val="24"/>
        </w:rPr>
      </w:pPr>
      <w:r w:rsidRPr="00FD3768">
        <w:rPr>
          <w:b/>
          <w:szCs w:val="24"/>
        </w:rPr>
        <w:t>Természetvédelmi gyakorlati célkitűzések</w:t>
      </w:r>
    </w:p>
    <w:p w:rsidR="00FD3768" w:rsidRDefault="00FD3768" w:rsidP="00FD3768">
      <w:pPr>
        <w:numPr>
          <w:ilvl w:val="1"/>
          <w:numId w:val="2"/>
        </w:numPr>
      </w:pPr>
      <w:r>
        <w:t>A dendrológiai, botanikai gyűjtemény fenntartása, megőrzése és védelme,</w:t>
      </w:r>
    </w:p>
    <w:p w:rsidR="00FD3768" w:rsidRDefault="00FD3768" w:rsidP="00FD3768">
      <w:pPr>
        <w:numPr>
          <w:ilvl w:val="1"/>
          <w:numId w:val="2"/>
        </w:numPr>
      </w:pPr>
      <w:r>
        <w:t>a fenyő fajtafenntartó telep fenntartása,</w:t>
      </w:r>
    </w:p>
    <w:p w:rsidR="00FD3768" w:rsidRDefault="00FD3768" w:rsidP="00FD3768">
      <w:pPr>
        <w:numPr>
          <w:ilvl w:val="1"/>
          <w:numId w:val="2"/>
        </w:numPr>
      </w:pPr>
      <w:r>
        <w:t>a géngyűjtemény megőrzése,</w:t>
      </w:r>
    </w:p>
    <w:p w:rsidR="00FD3768" w:rsidRDefault="00FD3768" w:rsidP="00FD3768">
      <w:pPr>
        <w:numPr>
          <w:ilvl w:val="1"/>
          <w:numId w:val="2"/>
        </w:numPr>
      </w:pPr>
      <w:r>
        <w:t>a természetes növénytársulások maradványainak megőrzése,</w:t>
      </w:r>
    </w:p>
    <w:p w:rsidR="00FD3768" w:rsidRDefault="00FD3768" w:rsidP="00FD3768">
      <w:pPr>
        <w:numPr>
          <w:ilvl w:val="1"/>
          <w:numId w:val="2"/>
        </w:numPr>
      </w:pPr>
      <w:r>
        <w:t>a védett állatfajok létfeltételeinek biztosítása,</w:t>
      </w:r>
    </w:p>
    <w:p w:rsidR="00FD3768" w:rsidRDefault="00FD3768" w:rsidP="00FD3768">
      <w:pPr>
        <w:numPr>
          <w:ilvl w:val="1"/>
          <w:numId w:val="2"/>
        </w:numPr>
      </w:pPr>
      <w:r>
        <w:t>az arborétum mint kultúrtörténeti érték megőrzése,</w:t>
      </w:r>
    </w:p>
    <w:p w:rsidR="00FD3768" w:rsidRDefault="00FD3768" w:rsidP="00FD3768">
      <w:pPr>
        <w:numPr>
          <w:ilvl w:val="1"/>
          <w:numId w:val="2"/>
        </w:numPr>
      </w:pPr>
      <w:r>
        <w:t>elsősorban a fenyő- és hanga-félék, valamint egyéb botanikai értékek oktatási és ismeretterjesztési célokat szolgáló bemutatásával - a természetben történő élményszerzéssel és felüdüléssel egybekötve - a közművelődés, a szabadidő kult</w:t>
      </w:r>
      <w:r>
        <w:t>ú</w:t>
      </w:r>
      <w:r>
        <w:t>rált felhasználásának elősegítése,</w:t>
      </w:r>
    </w:p>
    <w:p w:rsidR="00FD3768" w:rsidRDefault="00FD3768" w:rsidP="00FD3768">
      <w:pPr>
        <w:numPr>
          <w:ilvl w:val="1"/>
          <w:numId w:val="2"/>
        </w:numPr>
      </w:pPr>
      <w:r>
        <w:t>a természeti, tájépítészeti és kultúrtörténeti értékek megismerésére irányuló turizmus, rekreáció és id</w:t>
      </w:r>
      <w:r>
        <w:t>e</w:t>
      </w:r>
      <w:r>
        <w:t>genforgalom elősegítése.</w:t>
      </w:r>
    </w:p>
    <w:p w:rsidR="00FD3768" w:rsidRDefault="00FD3768" w:rsidP="00FD3768">
      <w:pPr>
        <w:rPr>
          <w:rFonts w:ascii="Arial" w:hAnsi="Arial"/>
          <w:b/>
          <w:caps/>
          <w:sz w:val="18"/>
        </w:rPr>
      </w:pPr>
    </w:p>
    <w:p w:rsidR="00FD3768" w:rsidRPr="00FD3768" w:rsidRDefault="00FD3768" w:rsidP="00FD3768">
      <w:pPr>
        <w:numPr>
          <w:ilvl w:val="0"/>
          <w:numId w:val="8"/>
        </w:numPr>
        <w:rPr>
          <w:b/>
          <w:szCs w:val="24"/>
        </w:rPr>
      </w:pPr>
      <w:r w:rsidRPr="00FD3768">
        <w:rPr>
          <w:b/>
          <w:szCs w:val="24"/>
        </w:rPr>
        <w:t>Természetvédelmi stratégiák</w:t>
      </w:r>
    </w:p>
    <w:p w:rsidR="00FD3768" w:rsidRDefault="00FD3768" w:rsidP="00FD3768">
      <w:pPr>
        <w:numPr>
          <w:ilvl w:val="1"/>
          <w:numId w:val="2"/>
        </w:numPr>
      </w:pPr>
      <w:r>
        <w:t>Az arborétum erdészeti, kertészeti, tájépítészeti és botanikai kutatások regionális központjává fejlődésének elősegítése, elsősorban a növénynemesítési kut</w:t>
      </w:r>
      <w:r>
        <w:t>a</w:t>
      </w:r>
      <w:r>
        <w:t>tások, a génmegőrzési tevékenység feltételeinek biztosításával,</w:t>
      </w:r>
    </w:p>
    <w:p w:rsidR="00FD3768" w:rsidRDefault="00FD3768" w:rsidP="00FD3768">
      <w:pPr>
        <w:numPr>
          <w:ilvl w:val="1"/>
          <w:numId w:val="2"/>
        </w:numPr>
      </w:pPr>
      <w:r>
        <w:t>Az arborétumban folyó kutatások eredményei táj- és természetvédelmi hasznos</w:t>
      </w:r>
      <w:r>
        <w:t>í</w:t>
      </w:r>
      <w:r>
        <w:t>tásának elősegítése,</w:t>
      </w:r>
    </w:p>
    <w:p w:rsidR="00FD3768" w:rsidRDefault="00FD3768" w:rsidP="00FD3768">
      <w:pPr>
        <w:numPr>
          <w:ilvl w:val="1"/>
          <w:numId w:val="2"/>
        </w:numPr>
      </w:pPr>
      <w:r>
        <w:t>a természetestől távol álló, sajátos szempontok szerint kialakított mesterséges élőhelyek gondozása, ápolása, megfelelő állapotuk fenntartása, illetve az ált</w:t>
      </w:r>
      <w:r>
        <w:t>a</w:t>
      </w:r>
      <w:r>
        <w:t>luk nyújtott esztétikai élmény biztosítása érdekében,</w:t>
      </w:r>
    </w:p>
    <w:p w:rsidR="00FD3768" w:rsidRDefault="00FD3768" w:rsidP="00FD3768">
      <w:pPr>
        <w:numPr>
          <w:ilvl w:val="1"/>
          <w:numId w:val="2"/>
        </w:numPr>
      </w:pPr>
      <w:r>
        <w:t>a mesterséges élőhely-komplexum állatvilágának védelme, különös tekintettel a tavi, folyóvízi, fás társulásokhoz kötődő, illetve odúlakó fajokra,</w:t>
      </w:r>
    </w:p>
    <w:p w:rsidR="00FD3768" w:rsidRDefault="00FD3768" w:rsidP="00FD3768">
      <w:pPr>
        <w:numPr>
          <w:ilvl w:val="1"/>
          <w:numId w:val="2"/>
        </w:numPr>
      </w:pPr>
      <w:r>
        <w:t>a növényfajok, fajták, kertészeti változatok fennmaradásának biztosítása, a me</w:t>
      </w:r>
      <w:r>
        <w:t>s</w:t>
      </w:r>
      <w:r>
        <w:t>terséges biotópok fenntartása érdekében,</w:t>
      </w:r>
    </w:p>
    <w:p w:rsidR="00FD3768" w:rsidRDefault="00FD3768" w:rsidP="00FD3768">
      <w:pPr>
        <w:numPr>
          <w:ilvl w:val="1"/>
          <w:numId w:val="2"/>
        </w:numPr>
      </w:pPr>
      <w:r>
        <w:t>a potenciális növénytársulások fennmaradt képviselőinek, egyedeinek (pl. Gyöngyös-part vegetációja, idős tanúfák, stb.) v</w:t>
      </w:r>
      <w:r>
        <w:t>é</w:t>
      </w:r>
      <w:r>
        <w:t>delme.</w:t>
      </w:r>
    </w:p>
    <w:p w:rsidR="00FD3768" w:rsidRDefault="00FD3768" w:rsidP="00FD3768">
      <w:pPr>
        <w:pStyle w:val="Felsorolsbehzssal"/>
        <w:numPr>
          <w:ilvl w:val="0"/>
          <w:numId w:val="0"/>
        </w:numPr>
        <w:ind w:left="360"/>
        <w:rPr>
          <w:snapToGrid w:val="0"/>
        </w:rPr>
      </w:pPr>
    </w:p>
    <w:p w:rsidR="00FD3768" w:rsidRDefault="00FD3768" w:rsidP="00FD3768">
      <w:pPr>
        <w:rPr>
          <w:rFonts w:ascii="Arial" w:hAnsi="Arial"/>
          <w:sz w:val="18"/>
        </w:rPr>
      </w:pPr>
    </w:p>
    <w:p w:rsidR="00FD3768" w:rsidRDefault="00FD3768" w:rsidP="00FD3768">
      <w:pPr>
        <w:ind w:left="360" w:hanging="360"/>
        <w:rPr>
          <w:b/>
          <w:caps/>
        </w:rPr>
      </w:pPr>
    </w:p>
    <w:p w:rsidR="00FD3768" w:rsidRPr="00FD3768" w:rsidRDefault="00FD3768" w:rsidP="00FD3768">
      <w:pPr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>T</w:t>
      </w:r>
      <w:r w:rsidRPr="00FD3768">
        <w:rPr>
          <w:b/>
          <w:szCs w:val="24"/>
        </w:rPr>
        <w:t>ermészetvédelmi kezelési módok, korlátozások és t</w:t>
      </w:r>
      <w:r w:rsidRPr="00FD3768">
        <w:rPr>
          <w:b/>
          <w:szCs w:val="24"/>
        </w:rPr>
        <w:t>i</w:t>
      </w:r>
      <w:r w:rsidRPr="00FD3768">
        <w:rPr>
          <w:b/>
          <w:szCs w:val="24"/>
        </w:rPr>
        <w:t>lalmak</w:t>
      </w:r>
    </w:p>
    <w:p w:rsidR="00FD3768" w:rsidRPr="002D1E6A" w:rsidRDefault="00FD3768" w:rsidP="00FD3768">
      <w:pPr>
        <w:pStyle w:val="Szvegtrzs2"/>
        <w:spacing w:line="240" w:lineRule="auto"/>
        <w:ind w:left="851"/>
      </w:pPr>
      <w:r>
        <w:t>A természetvédelmi kezelési módokra, korlátozásokra, tilalmakra vonatkozó előír</w:t>
      </w:r>
      <w:r>
        <w:t>á</w:t>
      </w:r>
      <w:r>
        <w:t>sokat – a természetvédelmi kezelési tervek készítésére, készítőjére és tartalmára vonatkozó szabályo</w:t>
      </w:r>
      <w:r>
        <w:t>k</w:t>
      </w:r>
      <w:r>
        <w:t>ról szóló 30/2001. (XII. 28.) KöM rendelet 2.§ (2) bekezdés c) pontjában, illetve a rendelet mellékletének 7. pontjában meghatározottak szerint – a 3.1.1 - 3.1.6 fejezet tartalmazza.</w:t>
      </w:r>
    </w:p>
    <w:p w:rsidR="00FD3768" w:rsidRDefault="00FD3768" w:rsidP="00FD3768">
      <w:pPr>
        <w:pStyle w:val="Szvegtrzsbehzssal2"/>
      </w:pPr>
    </w:p>
    <w:p w:rsidR="00FD3768" w:rsidRPr="002D1E6A" w:rsidRDefault="00FD3768" w:rsidP="00FD3768">
      <w:pPr>
        <w:numPr>
          <w:ilvl w:val="1"/>
          <w:numId w:val="8"/>
        </w:numPr>
        <w:rPr>
          <w:b/>
          <w:szCs w:val="24"/>
        </w:rPr>
      </w:pPr>
      <w:r w:rsidRPr="002D1E6A">
        <w:rPr>
          <w:b/>
          <w:szCs w:val="24"/>
        </w:rPr>
        <w:lastRenderedPageBreak/>
        <w:t>Élőhelyek kezelése, fenntartása</w:t>
      </w:r>
    </w:p>
    <w:p w:rsidR="00FD3768" w:rsidRDefault="00FD3768" w:rsidP="00FD3768">
      <w:pPr>
        <w:numPr>
          <w:ilvl w:val="1"/>
          <w:numId w:val="2"/>
        </w:numPr>
      </w:pPr>
      <w:r>
        <w:t xml:space="preserve">Az arborétum füves területeit - melyek elsősorban a rálátások, </w:t>
      </w:r>
      <w:proofErr w:type="spellStart"/>
      <w:r>
        <w:t>vue-k</w:t>
      </w:r>
      <w:proofErr w:type="spellEnd"/>
      <w:r>
        <w:t xml:space="preserve"> szerepét hivatottak betölteni - évente legalább egyszer kézi vagy gépi úton kaszálni szüks</w:t>
      </w:r>
      <w:r>
        <w:t>é</w:t>
      </w:r>
      <w:r>
        <w:t>ges és gondoskodni kell a széna forgatásáról, begyűjtéséről és elszállításáról.</w:t>
      </w:r>
    </w:p>
    <w:p w:rsidR="00FD3768" w:rsidRDefault="00FD3768" w:rsidP="00FD3768">
      <w:pPr>
        <w:numPr>
          <w:ilvl w:val="1"/>
          <w:numId w:val="2"/>
        </w:numPr>
      </w:pPr>
      <w:r>
        <w:t>A fával és cserjékkel borított területeken az oda nem illő, felverődő, nem kívánt cserje- illetve gyomfajokat talajfelszíni mechanikus gyomirtá</w:t>
      </w:r>
      <w:r>
        <w:t>s</w:t>
      </w:r>
      <w:r>
        <w:t>sal kell eltávolítani. A megfelelő állapotokat (záródás, növőtér) a gyűjtemény növényegyedeinek ny</w:t>
      </w:r>
      <w:r>
        <w:t>e</w:t>
      </w:r>
      <w:r>
        <w:t>sésével, egészségügyi célzatú ápolásával, a kiszáradt egyedek eltávolításával kell biztosítani.</w:t>
      </w:r>
    </w:p>
    <w:p w:rsidR="00FD3768" w:rsidRDefault="00FD3768" w:rsidP="00FD3768">
      <w:pPr>
        <w:numPr>
          <w:ilvl w:val="1"/>
          <w:numId w:val="2"/>
        </w:numPr>
      </w:pPr>
      <w:r>
        <w:t>A mesterséges tavak, árokrendszerek, Gyöngyös-holtág műtárgyait, partvédelmi berendezéseit folyamatosan karban kell tartani, növényzetüket, ápolni, védeni szükséges. A tavakat tíz évente legalább egyszer iszapeltávolítás céljából ki kell kotortatni.</w:t>
      </w:r>
    </w:p>
    <w:p w:rsidR="00FD3768" w:rsidRDefault="00FD3768" w:rsidP="00FD3768">
      <w:pPr>
        <w:numPr>
          <w:ilvl w:val="1"/>
          <w:numId w:val="2"/>
        </w:numPr>
      </w:pPr>
      <w:r>
        <w:t>A Gyöngyös patak parti sávjának növényzetét, egészségügyi termelésen kívül más beavatkozással nem szabad érinteni.</w:t>
      </w:r>
    </w:p>
    <w:p w:rsidR="00FD3768" w:rsidRDefault="00FD3768" w:rsidP="00FD3768">
      <w:pPr>
        <w:numPr>
          <w:ilvl w:val="1"/>
          <w:numId w:val="2"/>
        </w:numPr>
      </w:pPr>
      <w:r>
        <w:t>A zsilipeken keresztül annyi vizet kell juttatni a területen található tavak medre</w:t>
      </w:r>
      <w:r>
        <w:t>i</w:t>
      </w:r>
      <w:r>
        <w:t>be, hogy a Gyöngyös vízszintjéhez képest lényeges különbség ne alakuljon ki.</w:t>
      </w:r>
    </w:p>
    <w:p w:rsidR="00FD3768" w:rsidRDefault="00FD3768" w:rsidP="00FD3768"/>
    <w:p w:rsidR="00FD3768" w:rsidRPr="009073D2" w:rsidRDefault="00FD3768" w:rsidP="00FD3768">
      <w:pPr>
        <w:numPr>
          <w:ilvl w:val="1"/>
          <w:numId w:val="8"/>
        </w:numPr>
        <w:rPr>
          <w:b/>
          <w:szCs w:val="24"/>
        </w:rPr>
      </w:pPr>
      <w:r w:rsidRPr="009073D2">
        <w:rPr>
          <w:b/>
          <w:szCs w:val="24"/>
        </w:rPr>
        <w:t>Fajok védelme</w:t>
      </w:r>
    </w:p>
    <w:p w:rsidR="00FD3768" w:rsidRDefault="00FD3768" w:rsidP="00FD3768">
      <w:pPr>
        <w:numPr>
          <w:ilvl w:val="1"/>
          <w:numId w:val="2"/>
        </w:numPr>
      </w:pPr>
      <w:r>
        <w:t>Az odúlakó állatok részére mesterséges odúkat kell kihelyezni.</w:t>
      </w:r>
    </w:p>
    <w:p w:rsidR="00FD3768" w:rsidRDefault="00FD3768" w:rsidP="00FD3768">
      <w:pPr>
        <w:numPr>
          <w:ilvl w:val="1"/>
          <w:numId w:val="2"/>
        </w:numPr>
      </w:pPr>
      <w:r>
        <w:t>Gondoskodni kell az idős tanúfák, tekintélyes korú növénykülönlegességek v</w:t>
      </w:r>
      <w:r>
        <w:t>é</w:t>
      </w:r>
      <w:r>
        <w:t xml:space="preserve">delméről, ápolásáról </w:t>
      </w:r>
    </w:p>
    <w:p w:rsidR="00FD3768" w:rsidRPr="009073D2" w:rsidRDefault="00FD3768" w:rsidP="00FD3768">
      <w:pPr>
        <w:numPr>
          <w:ilvl w:val="1"/>
          <w:numId w:val="8"/>
        </w:numPr>
        <w:rPr>
          <w:b/>
          <w:szCs w:val="24"/>
        </w:rPr>
      </w:pPr>
      <w:r w:rsidRPr="009073D2">
        <w:rPr>
          <w:b/>
          <w:szCs w:val="24"/>
        </w:rPr>
        <w:t>Látogatás</w:t>
      </w:r>
    </w:p>
    <w:p w:rsidR="00FD3768" w:rsidRDefault="00FD3768" w:rsidP="00FD3768">
      <w:pPr>
        <w:numPr>
          <w:ilvl w:val="1"/>
          <w:numId w:val="2"/>
        </w:numPr>
      </w:pPr>
      <w:r>
        <w:t>A természetvédelmi kezelő a látogatók mozgását időben és térben korlátozhatja.</w:t>
      </w:r>
    </w:p>
    <w:p w:rsidR="00FD3768" w:rsidRDefault="00FD3768" w:rsidP="00FD3768"/>
    <w:p w:rsidR="00FD3768" w:rsidRPr="009073D2" w:rsidRDefault="00FD3768" w:rsidP="00FD3768">
      <w:pPr>
        <w:numPr>
          <w:ilvl w:val="1"/>
          <w:numId w:val="8"/>
        </w:numPr>
        <w:rPr>
          <w:b/>
          <w:szCs w:val="24"/>
        </w:rPr>
      </w:pPr>
      <w:r w:rsidRPr="009073D2">
        <w:rPr>
          <w:b/>
          <w:szCs w:val="24"/>
        </w:rPr>
        <w:t>Oktatás és bemutatás</w:t>
      </w:r>
    </w:p>
    <w:p w:rsidR="00FD3768" w:rsidRDefault="00FD3768" w:rsidP="00FD3768">
      <w:pPr>
        <w:numPr>
          <w:ilvl w:val="1"/>
          <w:numId w:val="2"/>
        </w:numPr>
      </w:pPr>
      <w:r>
        <w:t>A természetvédelmi oktatás, nevelés előmozdítása érdekében újabb ismertető, t</w:t>
      </w:r>
      <w:r>
        <w:t>á</w:t>
      </w:r>
      <w:r>
        <w:t>jékoztató táblákat, növénynév táblákat kell kihelyezni és gondoskodni kell – a már meglévőkkel együtt – ezek fenntartásáról, folyamatos karbantartásukról.</w:t>
      </w:r>
    </w:p>
    <w:p w:rsidR="00FD3768" w:rsidRDefault="00FD3768" w:rsidP="00FD3768">
      <w:pPr>
        <w:numPr>
          <w:ilvl w:val="1"/>
          <w:numId w:val="2"/>
        </w:numPr>
      </w:pPr>
      <w:r>
        <w:t>Oktatás-bemutatás célzattal állandó és időszaki tárlatokat, gyűjteményes, intera</w:t>
      </w:r>
      <w:r>
        <w:t>k</w:t>
      </w:r>
      <w:r>
        <w:t>tív kiállítást, rendezvényeket, természetvédelmi táborokat kell szervezni.</w:t>
      </w:r>
    </w:p>
    <w:p w:rsidR="00FD3768" w:rsidRDefault="00FD3768" w:rsidP="00FD3768">
      <w:pPr>
        <w:ind w:left="851"/>
      </w:pPr>
    </w:p>
    <w:p w:rsidR="00FD3768" w:rsidRPr="009073D2" w:rsidRDefault="00FD3768" w:rsidP="00FD3768">
      <w:pPr>
        <w:numPr>
          <w:ilvl w:val="1"/>
          <w:numId w:val="8"/>
        </w:numPr>
        <w:rPr>
          <w:b/>
          <w:szCs w:val="24"/>
        </w:rPr>
      </w:pPr>
      <w:r w:rsidRPr="009073D2">
        <w:rPr>
          <w:b/>
          <w:szCs w:val="24"/>
        </w:rPr>
        <w:t>Kutatás, vizsgálatok</w:t>
      </w:r>
    </w:p>
    <w:p w:rsidR="00FD3768" w:rsidRDefault="00FD3768" w:rsidP="00FD3768">
      <w:pPr>
        <w:numPr>
          <w:ilvl w:val="1"/>
          <w:numId w:val="2"/>
        </w:numPr>
      </w:pPr>
      <w:r>
        <w:t>Biztosítani kell a feltételeket az erdészeti kutatás, fajtanemesítés, valamint a te</w:t>
      </w:r>
      <w:r>
        <w:t>r</w:t>
      </w:r>
      <w:r>
        <w:t>mészetvédelemhez köthető tudományos vizsgálatok elvégzéséhez.</w:t>
      </w:r>
    </w:p>
    <w:p w:rsidR="00FD3768" w:rsidRDefault="00FD3768" w:rsidP="00FD3768">
      <w:pPr>
        <w:ind w:left="851"/>
      </w:pPr>
    </w:p>
    <w:p w:rsidR="00FD3768" w:rsidRPr="00C61FD3" w:rsidRDefault="00FD3768" w:rsidP="00FD3768">
      <w:pPr>
        <w:numPr>
          <w:ilvl w:val="1"/>
          <w:numId w:val="8"/>
        </w:numPr>
        <w:rPr>
          <w:b/>
          <w:szCs w:val="24"/>
        </w:rPr>
      </w:pPr>
      <w:r w:rsidRPr="00C61FD3">
        <w:rPr>
          <w:b/>
          <w:szCs w:val="24"/>
        </w:rPr>
        <w:t>Természetvédelmi infrastruktúra</w:t>
      </w:r>
    </w:p>
    <w:p w:rsidR="00FD3768" w:rsidRPr="002D1E6A" w:rsidRDefault="00FD3768" w:rsidP="00FD3768">
      <w:pPr>
        <w:numPr>
          <w:ilvl w:val="1"/>
          <w:numId w:val="2"/>
        </w:numPr>
      </w:pPr>
      <w:r>
        <w:t>A látogatók kulturált fogadása érdekében új bejáratot, fogadóépületet, szociális l</w:t>
      </w:r>
      <w:r>
        <w:t>é</w:t>
      </w:r>
      <w:r>
        <w:t>tesítményeket és autóparkolókat szükséges létesíteni.</w:t>
      </w:r>
    </w:p>
    <w:p w:rsidR="00FD3768" w:rsidRPr="002D1E6A" w:rsidRDefault="00FD3768" w:rsidP="00FD3768">
      <w:pPr>
        <w:numPr>
          <w:ilvl w:val="1"/>
          <w:numId w:val="2"/>
        </w:numPr>
      </w:pPr>
      <w:r>
        <w:t>A Gyöngyös-patakra hidat kell építeni.</w:t>
      </w:r>
    </w:p>
    <w:p w:rsidR="00FD3768" w:rsidRPr="002D1E6A" w:rsidRDefault="00FD3768" w:rsidP="00FD3768">
      <w:pPr>
        <w:numPr>
          <w:ilvl w:val="1"/>
          <w:numId w:val="2"/>
        </w:numPr>
      </w:pPr>
      <w:r>
        <w:t>A sétaút-hálózatot új utakkal kell bővíteni.</w:t>
      </w:r>
    </w:p>
    <w:p w:rsidR="00FD3768" w:rsidRPr="002D1E6A" w:rsidRDefault="00FD3768" w:rsidP="00FD3768">
      <w:pPr>
        <w:numPr>
          <w:ilvl w:val="1"/>
          <w:numId w:val="2"/>
        </w:numPr>
      </w:pPr>
      <w:r>
        <w:t>Az épületek, berendezési tárgyak és a látogatást, bemutatást, kutatást lehetővé tévő infrastrukt</w:t>
      </w:r>
      <w:r>
        <w:t>ú</w:t>
      </w:r>
      <w:r>
        <w:t>ra megfelelő műszaki állapotát fenn kell tartani.</w:t>
      </w:r>
    </w:p>
    <w:p w:rsidR="00FD3768" w:rsidRPr="002D1E6A" w:rsidRDefault="00FD3768" w:rsidP="00FD3768">
      <w:pPr>
        <w:numPr>
          <w:ilvl w:val="1"/>
          <w:numId w:val="2"/>
        </w:numPr>
      </w:pPr>
      <w:r>
        <w:lastRenderedPageBreak/>
        <w:t>Az arborétum területén csak olyan mély- és magasépítési tevékenység folyhat, mely összefügg a fenntartási, kezelési feladatokkal. Egyéb célú infrastruktúra á</w:t>
      </w:r>
      <w:r>
        <w:t>t</w:t>
      </w:r>
      <w:r>
        <w:t>vezetés, építési munka nem végezhető a területen.</w:t>
      </w:r>
    </w:p>
    <w:p w:rsidR="00FD3768" w:rsidRDefault="00FD3768" w:rsidP="00FD3768">
      <w:pPr>
        <w:pStyle w:val="Felsorolsbehzssal"/>
        <w:numPr>
          <w:ilvl w:val="0"/>
          <w:numId w:val="0"/>
        </w:numPr>
        <w:rPr>
          <w:snapToGrid w:val="0"/>
        </w:rPr>
      </w:pPr>
    </w:p>
    <w:p w:rsidR="00340CDE" w:rsidRDefault="00340CDE" w:rsidP="00340CDE">
      <w:pPr>
        <w:rPr>
          <w:snapToGrid w:val="0"/>
        </w:rPr>
      </w:pPr>
    </w:p>
    <w:p w:rsidR="00340CDE" w:rsidRDefault="00340CDE" w:rsidP="00340CDE">
      <w:pPr>
        <w:pStyle w:val="Cmsor2"/>
      </w:pPr>
      <w:bookmarkStart w:id="1" w:name="_Toc105816119"/>
      <w:r>
        <w:t>A tervezési terület elhelyezkedése, határai:</w:t>
      </w:r>
      <w:bookmarkEnd w:id="1"/>
      <w:r>
        <w:t xml:space="preserve"> </w:t>
      </w:r>
    </w:p>
    <w:p w:rsidR="00340CDE" w:rsidRPr="00340CDE" w:rsidRDefault="00340CDE" w:rsidP="00340CDE">
      <w:pPr>
        <w:rPr>
          <w:sz w:val="20"/>
        </w:rPr>
      </w:pPr>
      <w:r w:rsidRPr="00340CDE">
        <w:rPr>
          <w:sz w:val="20"/>
        </w:rPr>
        <w:t>A Kámoni Arborétum Vas megyében, Szombathely Megyei Jogú Város közigazgatási terül</w:t>
      </w:r>
      <w:r w:rsidRPr="00340CDE">
        <w:rPr>
          <w:sz w:val="20"/>
        </w:rPr>
        <w:t>e</w:t>
      </w:r>
      <w:r w:rsidRPr="00340CDE">
        <w:rPr>
          <w:sz w:val="20"/>
        </w:rPr>
        <w:t>tén fekszik, a valamikor külön kisközséget alkotó Kámon városrészben. Sajátos hangulatáról, ökológiai jellegéről a nyugati oldal nagy részén birtokhatárt alkotó Gyöngyös-patak gondo</w:t>
      </w:r>
      <w:r w:rsidRPr="00340CDE">
        <w:rPr>
          <w:sz w:val="20"/>
        </w:rPr>
        <w:t>s</w:t>
      </w:r>
      <w:r w:rsidRPr="00340CDE">
        <w:rPr>
          <w:sz w:val="20"/>
        </w:rPr>
        <w:t>kodik. Elhelyezkedéséről külön átnézeti térkép és a mellékletben található digitális alapú k</w:t>
      </w:r>
      <w:r w:rsidRPr="00340CDE">
        <w:rPr>
          <w:sz w:val="20"/>
        </w:rPr>
        <w:t>a</w:t>
      </w:r>
      <w:r w:rsidRPr="00340CDE">
        <w:rPr>
          <w:sz w:val="20"/>
        </w:rPr>
        <w:t>taszteri térkép tájékoztat.</w:t>
      </w:r>
    </w:p>
    <w:p w:rsidR="00340CDE" w:rsidRPr="00340CDE" w:rsidRDefault="00340CDE" w:rsidP="00340CDE">
      <w:pPr>
        <w:rPr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680"/>
      </w:tblGrid>
      <w:tr w:rsidR="00340CDE" w:rsidRPr="00340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40CDE" w:rsidRPr="00340CDE" w:rsidRDefault="00340CDE" w:rsidP="00340CDE">
            <w:pPr>
              <w:rPr>
                <w:sz w:val="20"/>
              </w:rPr>
            </w:pPr>
            <w:r w:rsidRPr="00340CDE">
              <w:rPr>
                <w:sz w:val="20"/>
              </w:rPr>
              <w:t>A terület középpontjának E.O.V. koordinátái:</w:t>
            </w:r>
          </w:p>
        </w:tc>
      </w:tr>
    </w:tbl>
    <w:tbl>
      <w:tblPr>
        <w:tblpPr w:leftFromText="141" w:rightFromText="141" w:vertAnchor="text" w:horzAnchor="page" w:tblpX="4842" w:tblpY="211"/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2196"/>
      </w:tblGrid>
      <w:tr w:rsidR="00340CDE" w:rsidRPr="00340CDE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40CDE" w:rsidRPr="00340CDE" w:rsidRDefault="00340CDE" w:rsidP="00340CDE">
            <w:pPr>
              <w:jc w:val="right"/>
              <w:rPr>
                <w:sz w:val="20"/>
              </w:rPr>
            </w:pPr>
            <w:r w:rsidRPr="00340CDE">
              <w:rPr>
                <w:sz w:val="20"/>
              </w:rPr>
              <w:t>X=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340CDE" w:rsidRPr="00340CDE" w:rsidRDefault="00340CDE" w:rsidP="00340CDE">
            <w:pPr>
              <w:rPr>
                <w:sz w:val="20"/>
              </w:rPr>
            </w:pPr>
            <w:r w:rsidRPr="00340CDE">
              <w:rPr>
                <w:sz w:val="20"/>
              </w:rPr>
              <w:t>215399</w:t>
            </w:r>
          </w:p>
        </w:tc>
      </w:tr>
      <w:tr w:rsidR="00340CDE" w:rsidRPr="00340CDE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40CDE" w:rsidRPr="00340CDE" w:rsidRDefault="00340CDE" w:rsidP="00340CDE">
            <w:pPr>
              <w:jc w:val="right"/>
              <w:rPr>
                <w:sz w:val="20"/>
              </w:rPr>
            </w:pPr>
            <w:r w:rsidRPr="00340CDE">
              <w:rPr>
                <w:sz w:val="20"/>
              </w:rPr>
              <w:t>Y=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340CDE" w:rsidRPr="00340CDE" w:rsidRDefault="00340CDE" w:rsidP="00340CDE">
            <w:pPr>
              <w:rPr>
                <w:sz w:val="20"/>
              </w:rPr>
            </w:pPr>
            <w:r w:rsidRPr="00340CDE">
              <w:rPr>
                <w:sz w:val="20"/>
              </w:rPr>
              <w:t>465389</w:t>
            </w:r>
          </w:p>
        </w:tc>
      </w:tr>
    </w:tbl>
    <w:p w:rsidR="00340CDE" w:rsidRPr="00340CDE" w:rsidRDefault="00340CDE" w:rsidP="00340CDE">
      <w:pPr>
        <w:rPr>
          <w:sz w:val="20"/>
        </w:rPr>
      </w:pPr>
    </w:p>
    <w:p w:rsidR="00340CDE" w:rsidRPr="00340CDE" w:rsidRDefault="00340CDE" w:rsidP="00340CDE">
      <w:pPr>
        <w:rPr>
          <w:sz w:val="20"/>
        </w:rPr>
      </w:pPr>
    </w:p>
    <w:p w:rsidR="00340CDE" w:rsidRPr="00340CDE" w:rsidRDefault="00340CDE" w:rsidP="00340CDE">
      <w:pPr>
        <w:rPr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9000"/>
      </w:tblGrid>
      <w:tr w:rsidR="00340CDE" w:rsidRPr="00340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340CDE" w:rsidRPr="00340CDE" w:rsidRDefault="00340CDE" w:rsidP="00340CDE">
            <w:pPr>
              <w:rPr>
                <w:sz w:val="20"/>
              </w:rPr>
            </w:pPr>
            <w:r w:rsidRPr="00340CDE">
              <w:rPr>
                <w:sz w:val="20"/>
              </w:rPr>
              <w:t>A Szombathelyi Körzeti Földhivatal által nyilvántartott kataszteri térképszelvények száma:</w:t>
            </w:r>
          </w:p>
        </w:tc>
      </w:tr>
    </w:tbl>
    <w:p w:rsidR="00340CDE" w:rsidRPr="00340CDE" w:rsidRDefault="00340CDE" w:rsidP="00340CDE">
      <w:pPr>
        <w:jc w:val="center"/>
        <w:rPr>
          <w:sz w:val="20"/>
        </w:rPr>
      </w:pPr>
    </w:p>
    <w:tbl>
      <w:tblPr>
        <w:tblW w:w="0" w:type="auto"/>
        <w:tblInd w:w="3472" w:type="dxa"/>
        <w:tblCellMar>
          <w:left w:w="70" w:type="dxa"/>
          <w:right w:w="70" w:type="dxa"/>
        </w:tblCellMar>
        <w:tblLook w:val="0000"/>
      </w:tblPr>
      <w:tblGrid>
        <w:gridCol w:w="2898"/>
      </w:tblGrid>
      <w:tr w:rsidR="00340CDE" w:rsidRPr="00340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40CDE" w:rsidRPr="00340CDE" w:rsidRDefault="00340CDE" w:rsidP="00340CDE">
            <w:pPr>
              <w:pStyle w:val="Kp"/>
              <w:rPr>
                <w:rFonts w:cs="Times New Roman"/>
                <w:snapToGrid/>
                <w:sz w:val="20"/>
                <w:szCs w:val="20"/>
              </w:rPr>
            </w:pPr>
            <w:r w:rsidRPr="00340CDE">
              <w:rPr>
                <w:rFonts w:cs="Times New Roman"/>
                <w:snapToGrid/>
                <w:sz w:val="20"/>
                <w:szCs w:val="20"/>
              </w:rPr>
              <w:t xml:space="preserve">51-232 231 </w:t>
            </w:r>
            <w:r w:rsidRPr="00340CDE">
              <w:rPr>
                <w:rFonts w:cs="Times New Roman"/>
                <w:snapToGrid/>
                <w:sz w:val="20"/>
                <w:szCs w:val="20"/>
              </w:rPr>
              <w:sym w:font="Symbol" w:char="F0AE"/>
            </w:r>
            <w:r w:rsidRPr="00340CDE">
              <w:rPr>
                <w:rFonts w:cs="Times New Roman"/>
                <w:snapToGrid/>
                <w:sz w:val="20"/>
                <w:szCs w:val="20"/>
              </w:rPr>
              <w:t xml:space="preserve"> É-i területrész</w:t>
            </w:r>
          </w:p>
        </w:tc>
      </w:tr>
      <w:tr w:rsidR="00340CDE" w:rsidRPr="00340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40CDE" w:rsidRPr="00340CDE" w:rsidRDefault="00340CDE" w:rsidP="00340CDE">
            <w:pPr>
              <w:jc w:val="center"/>
              <w:rPr>
                <w:sz w:val="20"/>
              </w:rPr>
            </w:pPr>
            <w:r w:rsidRPr="00340CDE">
              <w:rPr>
                <w:sz w:val="20"/>
              </w:rPr>
              <w:t xml:space="preserve">51-232 213 </w:t>
            </w:r>
            <w:r w:rsidRPr="00340CDE">
              <w:rPr>
                <w:sz w:val="20"/>
              </w:rPr>
              <w:sym w:font="Symbol" w:char="F0AE"/>
            </w:r>
            <w:r w:rsidRPr="00340CDE">
              <w:rPr>
                <w:sz w:val="20"/>
              </w:rPr>
              <w:t xml:space="preserve"> D-i területrész</w:t>
            </w:r>
          </w:p>
        </w:tc>
      </w:tr>
    </w:tbl>
    <w:p w:rsidR="00340CDE" w:rsidRPr="00340CDE" w:rsidRDefault="00340CDE" w:rsidP="00340CDE">
      <w:pPr>
        <w:rPr>
          <w:snapToGrid w:val="0"/>
          <w:sz w:val="20"/>
        </w:rPr>
      </w:pPr>
    </w:p>
    <w:p w:rsidR="00340CDE" w:rsidRPr="00340CDE" w:rsidRDefault="00340CDE" w:rsidP="00340CDE">
      <w:pPr>
        <w:rPr>
          <w:snapToGrid w:val="0"/>
          <w:sz w:val="20"/>
        </w:rPr>
      </w:pPr>
    </w:p>
    <w:p w:rsidR="00340CDE" w:rsidRPr="00340CDE" w:rsidRDefault="00340CDE" w:rsidP="00340CDE">
      <w:pPr>
        <w:pStyle w:val="Cmsor2"/>
        <w:rPr>
          <w:sz w:val="20"/>
          <w:szCs w:val="20"/>
        </w:rPr>
      </w:pPr>
      <w:bookmarkStart w:id="2" w:name="_Toc105816120"/>
      <w:r w:rsidRPr="00340CDE">
        <w:rPr>
          <w:sz w:val="20"/>
          <w:szCs w:val="20"/>
        </w:rPr>
        <w:t>Tulajdonosi, birtokviszonyok, használati jogok:</w:t>
      </w:r>
      <w:bookmarkEnd w:id="2"/>
      <w:r w:rsidRPr="00340CDE">
        <w:rPr>
          <w:sz w:val="20"/>
          <w:szCs w:val="20"/>
        </w:rPr>
        <w:t xml:space="preserve"> </w:t>
      </w:r>
    </w:p>
    <w:p w:rsidR="00340CDE" w:rsidRPr="00340CDE" w:rsidRDefault="00340CDE" w:rsidP="00340CDE">
      <w:pPr>
        <w:tabs>
          <w:tab w:val="left" w:pos="-1440"/>
          <w:tab w:val="left" w:pos="-720"/>
          <w:tab w:val="left" w:pos="720"/>
          <w:tab w:val="left" w:pos="4032"/>
          <w:tab w:val="left" w:pos="15120"/>
        </w:tabs>
        <w:rPr>
          <w:sz w:val="20"/>
        </w:rPr>
      </w:pPr>
      <w:r w:rsidRPr="00340CDE">
        <w:rPr>
          <w:sz w:val="20"/>
        </w:rPr>
        <w:t>A részletes természetvédelmi kezelési terv az 1.3. fejezetben felsorolt jogszabályok értelm</w:t>
      </w:r>
      <w:r w:rsidRPr="00340CDE">
        <w:rPr>
          <w:sz w:val="20"/>
        </w:rPr>
        <w:t>é</w:t>
      </w:r>
      <w:r w:rsidRPr="00340CDE">
        <w:rPr>
          <w:sz w:val="20"/>
        </w:rPr>
        <w:t>ben védett természeti területekkel, az un. „Öreg Parkból” kiinduló központi arborétumi ma</w:t>
      </w:r>
      <w:r w:rsidRPr="00340CDE">
        <w:rPr>
          <w:sz w:val="20"/>
        </w:rPr>
        <w:t>g</w:t>
      </w:r>
      <w:r w:rsidRPr="00340CDE">
        <w:rPr>
          <w:sz w:val="20"/>
        </w:rPr>
        <w:t>területtel (974/2 hrsz) és az idők során hozzákapcsolt, terület-rendezéssel bővített további, egyé</w:t>
      </w:r>
      <w:r w:rsidRPr="00340CDE">
        <w:rPr>
          <w:sz w:val="20"/>
        </w:rPr>
        <w:t>b</w:t>
      </w:r>
      <w:r w:rsidRPr="00340CDE">
        <w:rPr>
          <w:sz w:val="20"/>
        </w:rPr>
        <w:t>ként szintén jogi normák által védelmet élvező ingatlanokkal, valamint a 20./2003. (XII.16.) sz. KvVM rendelet által csatolt területekkel foglalkozik. Ezek adatai az alá</w:t>
      </w:r>
      <w:r w:rsidRPr="00340CDE">
        <w:rPr>
          <w:sz w:val="20"/>
        </w:rPr>
        <w:t>b</w:t>
      </w:r>
      <w:r w:rsidRPr="00340CDE">
        <w:rPr>
          <w:sz w:val="20"/>
        </w:rPr>
        <w:t>biak.</w:t>
      </w:r>
    </w:p>
    <w:p w:rsidR="00340CDE" w:rsidRDefault="00340CDE" w:rsidP="00340CDE">
      <w:pPr>
        <w:pStyle w:val="llb"/>
        <w:tabs>
          <w:tab w:val="clear" w:pos="4536"/>
          <w:tab w:val="clear" w:pos="9072"/>
          <w:tab w:val="left" w:pos="-1440"/>
          <w:tab w:val="left" w:pos="-720"/>
          <w:tab w:val="left" w:pos="720"/>
          <w:tab w:val="left" w:pos="4032"/>
          <w:tab w:val="left" w:pos="15120"/>
        </w:tabs>
        <w:rPr>
          <w:sz w:val="16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992"/>
        <w:gridCol w:w="1701"/>
        <w:gridCol w:w="1417"/>
        <w:gridCol w:w="851"/>
        <w:gridCol w:w="1276"/>
      </w:tblGrid>
      <w:tr w:rsidR="00340C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0CDE" w:rsidRDefault="00340CDE" w:rsidP="00340C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Községh</w:t>
            </w:r>
            <w:r>
              <w:rPr>
                <w:b/>
                <w:bCs/>
                <w:sz w:val="20"/>
              </w:rPr>
              <w:t>a</w:t>
            </w:r>
            <w:r>
              <w:rPr>
                <w:b/>
                <w:bCs/>
                <w:sz w:val="20"/>
              </w:rPr>
              <w:t>tár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0CDE" w:rsidRDefault="00340CDE" w:rsidP="00340C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Helyra</w:t>
            </w:r>
            <w:r>
              <w:rPr>
                <w:b/>
                <w:bCs/>
                <w:sz w:val="20"/>
              </w:rPr>
              <w:t>j</w:t>
            </w:r>
            <w:r>
              <w:rPr>
                <w:b/>
                <w:bCs/>
                <w:sz w:val="20"/>
              </w:rPr>
              <w:t>zi szám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0CDE" w:rsidRDefault="00340CDE" w:rsidP="00340C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Terület /ha/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0CDE" w:rsidRDefault="00340CDE" w:rsidP="00340C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Terület-felhasználási besorolás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0CDE" w:rsidRDefault="00340CDE" w:rsidP="00340C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Tulajdonos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0CDE" w:rsidRDefault="00340CDE" w:rsidP="00340C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Fen</w:t>
            </w:r>
            <w:r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</w:rPr>
              <w:t>tartó-kezelő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0CDE" w:rsidRDefault="00340CDE" w:rsidP="00340C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Természe</w:t>
            </w:r>
            <w:r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>védelmi kezelő</w:t>
            </w:r>
          </w:p>
        </w:tc>
      </w:tr>
      <w:tr w:rsidR="00340CDE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Szomba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hely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kivett /arborétum/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 Á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ŐNPI</w:t>
            </w:r>
          </w:p>
        </w:tc>
      </w:tr>
      <w:tr w:rsidR="00340CDE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Szomba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hely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beépítetlen terület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 Á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ŐNPI</w:t>
            </w:r>
          </w:p>
        </w:tc>
      </w:tr>
      <w:tr w:rsidR="00340CDE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Szomba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hely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828/7 </w:t>
            </w:r>
            <w:r>
              <w:rPr>
                <w:sz w:val="20"/>
              </w:rPr>
              <w:sym w:font="Symbol" w:char="F02A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gyep és erdő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 Á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ŐNPI</w:t>
            </w:r>
          </w:p>
        </w:tc>
      </w:tr>
      <w:tr w:rsidR="00340CDE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Szomba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hely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kivett /holtág/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 Á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ŐNPI</w:t>
            </w:r>
          </w:p>
        </w:tc>
      </w:tr>
      <w:tr w:rsidR="00340CDE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Szomba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hely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kivett /arborétum/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 Á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ŐNPI</w:t>
            </w:r>
          </w:p>
        </w:tc>
      </w:tr>
      <w:tr w:rsidR="00340CDE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Szomba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hely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kivett /közpark/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 Á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ŐNPI</w:t>
            </w:r>
          </w:p>
        </w:tc>
      </w:tr>
      <w:tr w:rsidR="00340CDE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Szomba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hely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kivett /közpark/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 Á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ŐNPI</w:t>
            </w:r>
          </w:p>
        </w:tc>
      </w:tr>
      <w:tr w:rsidR="00340CDE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pacing w:val="120"/>
                <w:sz w:val="20"/>
              </w:rPr>
            </w:pPr>
            <w:r>
              <w:rPr>
                <w:spacing w:val="120"/>
                <w:sz w:val="20"/>
              </w:rPr>
              <w:t>EGYÜTT: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25,0772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Default="00340CDE" w:rsidP="00340CDE">
            <w:pPr>
              <w:jc w:val="center"/>
              <w:rPr>
                <w:sz w:val="20"/>
              </w:rPr>
            </w:pPr>
            <w:r>
              <w:rPr>
                <w:spacing w:val="120"/>
                <w:sz w:val="20"/>
              </w:rPr>
              <w:t>KÁMONI ARBORÉTUM</w:t>
            </w:r>
            <w:r>
              <w:rPr>
                <w:sz w:val="20"/>
              </w:rPr>
              <w:t xml:space="preserve"> </w:t>
            </w:r>
          </w:p>
        </w:tc>
      </w:tr>
    </w:tbl>
    <w:p w:rsidR="00340CDE" w:rsidRDefault="00340CDE" w:rsidP="00340CDE">
      <w:pPr>
        <w:pStyle w:val="Buborkszveg"/>
        <w:rPr>
          <w:rFonts w:ascii="Times New Roman" w:hAnsi="Times New Roman" w:cs="Times New Roman"/>
          <w:szCs w:val="20"/>
        </w:rPr>
      </w:pPr>
    </w:p>
    <w:tbl>
      <w:tblPr>
        <w:tblW w:w="8789" w:type="dxa"/>
        <w:tblInd w:w="250" w:type="dxa"/>
        <w:tblLayout w:type="fixed"/>
        <w:tblLook w:val="0000"/>
      </w:tblPr>
      <w:tblGrid>
        <w:gridCol w:w="8789"/>
      </w:tblGrid>
      <w:tr w:rsidR="00340CDE">
        <w:trPr>
          <w:trHeight w:hRule="exact" w:val="284"/>
        </w:trPr>
        <w:tc>
          <w:tcPr>
            <w:tcW w:w="8789" w:type="dxa"/>
            <w:vAlign w:val="center"/>
          </w:tcPr>
          <w:p w:rsidR="00340CDE" w:rsidRDefault="00340CDE" w:rsidP="00340CDE">
            <w:pPr>
              <w:rPr>
                <w:sz w:val="18"/>
              </w:rPr>
            </w:pPr>
            <w:r>
              <w:rPr>
                <w:sz w:val="18"/>
              </w:rPr>
              <w:t>ERTI= Erdészeti Tudományos Intézet, Budapest</w:t>
            </w:r>
          </w:p>
        </w:tc>
      </w:tr>
      <w:tr w:rsidR="00340CDE">
        <w:trPr>
          <w:trHeight w:hRule="exact" w:val="284"/>
        </w:trPr>
        <w:tc>
          <w:tcPr>
            <w:tcW w:w="8789" w:type="dxa"/>
            <w:vAlign w:val="center"/>
          </w:tcPr>
          <w:p w:rsidR="00340CDE" w:rsidRDefault="00340CDE" w:rsidP="00340CDE">
            <w:pPr>
              <w:rPr>
                <w:sz w:val="18"/>
              </w:rPr>
            </w:pPr>
            <w:r>
              <w:rPr>
                <w:sz w:val="18"/>
              </w:rPr>
              <w:t>ŐNPI= Őrségi Nemzeti Park Igazgatóság, Őriszentpéter</w:t>
            </w:r>
          </w:p>
        </w:tc>
      </w:tr>
      <w:tr w:rsidR="00340CDE">
        <w:trPr>
          <w:trHeight w:hRule="exact" w:val="284"/>
        </w:trPr>
        <w:tc>
          <w:tcPr>
            <w:tcW w:w="8789" w:type="dxa"/>
          </w:tcPr>
          <w:p w:rsidR="00340CDE" w:rsidRDefault="00340CDE" w:rsidP="00340CDE">
            <w:pPr>
              <w:ind w:left="290" w:hanging="290"/>
              <w:rPr>
                <w:sz w:val="18"/>
              </w:rPr>
            </w:pPr>
            <w:r>
              <w:rPr>
                <w:sz w:val="18"/>
              </w:rPr>
              <w:sym w:font="Symbol" w:char="F02A"/>
            </w:r>
            <w:r>
              <w:rPr>
                <w:sz w:val="18"/>
              </w:rPr>
              <w:t xml:space="preserve"> = a 20/2003. (XII.16.) KvVM rendelet hatályba lépését, ill. a tulajdonosváltozást köv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tő állapot.</w:t>
            </w:r>
          </w:p>
        </w:tc>
      </w:tr>
    </w:tbl>
    <w:p w:rsidR="00340CDE" w:rsidRDefault="00340CDE" w:rsidP="00340CDE"/>
    <w:p w:rsidR="00F66C88" w:rsidRDefault="00F66C88"/>
    <w:sectPr w:rsidR="00F6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3D0"/>
    <w:multiLevelType w:val="multilevel"/>
    <w:tmpl w:val="8838498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9CE1071"/>
    <w:multiLevelType w:val="multilevel"/>
    <w:tmpl w:val="3DF0918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FC135AA"/>
    <w:multiLevelType w:val="multilevel"/>
    <w:tmpl w:val="BBD8C29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DB054C9"/>
    <w:multiLevelType w:val="multilevel"/>
    <w:tmpl w:val="867CD0BE"/>
    <w:lvl w:ilvl="0">
      <w:start w:val="7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E9E6B12"/>
    <w:multiLevelType w:val="multilevel"/>
    <w:tmpl w:val="BBD8C29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FB072B7"/>
    <w:multiLevelType w:val="multilevel"/>
    <w:tmpl w:val="5648A0E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9904F7A"/>
    <w:multiLevelType w:val="hybridMultilevel"/>
    <w:tmpl w:val="98AEB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4E323A38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516FF"/>
    <w:multiLevelType w:val="hybridMultilevel"/>
    <w:tmpl w:val="65B66F0E"/>
    <w:lvl w:ilvl="0" w:tplc="72F6EA6A">
      <w:start w:val="1"/>
      <w:numFmt w:val="bullet"/>
      <w:pStyle w:val="Felsorolsbehzss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C63B8">
      <w:start w:val="3"/>
      <w:numFmt w:val="bullet"/>
      <w:lvlText w:val="-"/>
      <w:lvlJc w:val="left"/>
      <w:pPr>
        <w:tabs>
          <w:tab w:val="num" w:pos="2235"/>
        </w:tabs>
        <w:ind w:left="2235" w:hanging="435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737378"/>
    <w:multiLevelType w:val="multilevel"/>
    <w:tmpl w:val="40160C9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0664003"/>
    <w:multiLevelType w:val="multilevel"/>
    <w:tmpl w:val="0CB279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3768"/>
    <w:rsid w:val="002C077A"/>
    <w:rsid w:val="00340CDE"/>
    <w:rsid w:val="00532D0F"/>
    <w:rsid w:val="00661C32"/>
    <w:rsid w:val="008907A8"/>
    <w:rsid w:val="00A234CE"/>
    <w:rsid w:val="00D40ABE"/>
    <w:rsid w:val="00DF3FC0"/>
    <w:rsid w:val="00E34912"/>
    <w:rsid w:val="00F66C88"/>
    <w:rsid w:val="00FD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768"/>
    <w:pPr>
      <w:spacing w:before="60" w:after="60"/>
      <w:jc w:val="both"/>
    </w:pPr>
    <w:rPr>
      <w:sz w:val="24"/>
    </w:rPr>
  </w:style>
  <w:style w:type="paragraph" w:styleId="Cmsor2">
    <w:name w:val="heading 2"/>
    <w:basedOn w:val="Norml"/>
    <w:next w:val="Norml"/>
    <w:qFormat/>
    <w:rsid w:val="00340CDE"/>
    <w:pPr>
      <w:keepNext/>
      <w:spacing w:before="100" w:after="100"/>
      <w:outlineLvl w:val="1"/>
    </w:pPr>
    <w:rPr>
      <w:b/>
      <w:snapToGrid w:val="0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2">
    <w:name w:val="Body Text Indent 2"/>
    <w:basedOn w:val="Norml"/>
    <w:rsid w:val="00FD3768"/>
    <w:pPr>
      <w:spacing w:before="0" w:after="0"/>
      <w:ind w:left="360" w:hanging="360"/>
    </w:pPr>
    <w:rPr>
      <w:b/>
      <w:szCs w:val="24"/>
    </w:rPr>
  </w:style>
  <w:style w:type="paragraph" w:customStyle="1" w:styleId="Felsorolsbehzssal">
    <w:name w:val="Felsorolás behúzással"/>
    <w:basedOn w:val="Norml"/>
    <w:rsid w:val="00FD3768"/>
    <w:pPr>
      <w:numPr>
        <w:numId w:val="1"/>
      </w:numPr>
    </w:pPr>
  </w:style>
  <w:style w:type="paragraph" w:styleId="Szvegtrzs2">
    <w:name w:val="Body Text 2"/>
    <w:basedOn w:val="Norml"/>
    <w:rsid w:val="00FD3768"/>
    <w:pPr>
      <w:spacing w:after="120" w:line="480" w:lineRule="auto"/>
    </w:pPr>
  </w:style>
  <w:style w:type="paragraph" w:customStyle="1" w:styleId="Kp">
    <w:name w:val="Kép"/>
    <w:basedOn w:val="Norml"/>
    <w:rsid w:val="00340CDE"/>
    <w:pPr>
      <w:jc w:val="center"/>
    </w:pPr>
    <w:rPr>
      <w:rFonts w:cs="Arial"/>
      <w:snapToGrid w:val="0"/>
      <w:szCs w:val="24"/>
    </w:rPr>
  </w:style>
  <w:style w:type="paragraph" w:styleId="llb">
    <w:name w:val="footer"/>
    <w:basedOn w:val="Norml"/>
    <w:rsid w:val="00340CD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40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Kámoni Arborétum Természetvédelmi Terület </vt:lpstr>
    </vt:vector>
  </TitlesOfParts>
  <Company>ÖNPI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Kámoni Arborétum Természetvédelmi Terület</dc:title>
  <dc:creator>koszeg2</dc:creator>
  <cp:lastModifiedBy>Szilárd</cp:lastModifiedBy>
  <cp:revision>2</cp:revision>
  <dcterms:created xsi:type="dcterms:W3CDTF">2014-10-30T17:15:00Z</dcterms:created>
  <dcterms:modified xsi:type="dcterms:W3CDTF">2014-10-30T17:15:00Z</dcterms:modified>
</cp:coreProperties>
</file>